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2A" w:rsidRPr="00FC592A" w:rsidRDefault="00FC592A" w:rsidP="00FC59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40"/>
          <w:szCs w:val="38"/>
          <w:lang w:eastAsia="ru-RU"/>
        </w:rPr>
      </w:pPr>
      <w:r w:rsidRPr="00FC592A">
        <w:rPr>
          <w:rFonts w:ascii="Arial" w:eastAsia="Times New Roman" w:hAnsi="Arial" w:cs="Arial"/>
          <w:b/>
          <w:bCs/>
          <w:color w:val="555555"/>
          <w:kern w:val="36"/>
          <w:sz w:val="40"/>
          <w:szCs w:val="38"/>
          <w:lang w:eastAsia="ru-RU"/>
        </w:rPr>
        <w:t>Логопед советует. Консультация для родителей.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32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32"/>
          <w:szCs w:val="21"/>
          <w:lang w:eastAsia="ru-RU"/>
        </w:rPr>
        <w:t xml:space="preserve">1. </w:t>
      </w:r>
      <w:r w:rsidRPr="004F0C9F">
        <w:rPr>
          <w:rFonts w:ascii="Arial" w:eastAsia="Times New Roman" w:hAnsi="Arial" w:cs="Arial"/>
          <w:b/>
          <w:bCs/>
          <w:color w:val="555555"/>
          <w:sz w:val="32"/>
          <w:szCs w:val="21"/>
          <w:lang w:eastAsia="ru-RU"/>
        </w:rPr>
        <w:t xml:space="preserve">Для чего нужны занятия с логопедом?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105D631E" wp14:editId="69B01D3C">
            <wp:extent cx="257175" cy="228600"/>
            <wp:effectExtent l="0" t="0" r="0" b="0"/>
            <wp:docPr id="6" name="Рисунок 6" descr="scr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t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Родители не всегда слышат все дефекты в речи ребенка.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74036C4B" wp14:editId="425E6C09">
            <wp:extent cx="190500" cy="228600"/>
            <wp:effectExtent l="0" t="0" r="0" b="0"/>
            <wp:docPr id="7" name="Рисунок 7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Правильная речь позволяет ребенку легче достигать успеха в обществе.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5FBC239C" wp14:editId="4FAEF016">
            <wp:extent cx="190500" cy="228600"/>
            <wp:effectExtent l="0" t="0" r="0" b="0"/>
            <wp:docPr id="8" name="Рисунок 8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Чистая речь снимает ограничения в выборе профессии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4D4333A3" wp14:editId="2620C810">
            <wp:extent cx="238125" cy="238125"/>
            <wp:effectExtent l="0" t="0" r="9525" b="0"/>
            <wp:docPr id="9" name="Рисунок 9" descr="z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У людей с нарушениями речи часто формируются комплексы неполноценности.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7A80DC9B" wp14:editId="3C9C1773">
            <wp:extent cx="190500" cy="228600"/>
            <wp:effectExtent l="0" t="0" r="0" b="0"/>
            <wp:docPr id="10" name="Рисунок 10" descr="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Если не исправить произношение до школы, то потом это сделать очень трудно, так как </w:t>
      </w:r>
      <w:bookmarkStart w:id="0" w:name="_GoBack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оно войдёт в привычку. </w:t>
      </w:r>
    </w:p>
    <w:bookmarkEnd w:id="0"/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1B7DFBE3" wp14:editId="4B34F6D3">
            <wp:extent cx="295275" cy="209550"/>
            <wp:effectExtent l="0" t="0" r="0" b="0"/>
            <wp:docPr id="11" name="Рисунок 11" descr="c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Если ребенок смешивает звуки в произношении, то и писать будет так же, потому что сначала он проговаривает то, что собирается написать.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32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32"/>
          <w:szCs w:val="21"/>
          <w:lang w:eastAsia="ru-RU"/>
        </w:rPr>
        <w:t>2.</w:t>
      </w:r>
      <w:r w:rsidRPr="004F0C9F">
        <w:rPr>
          <w:rFonts w:ascii="Arial" w:eastAsia="Times New Roman" w:hAnsi="Arial" w:cs="Arial"/>
          <w:b/>
          <w:bCs/>
          <w:color w:val="555555"/>
          <w:sz w:val="32"/>
          <w:szCs w:val="21"/>
          <w:lang w:eastAsia="ru-RU"/>
        </w:rPr>
        <w:t xml:space="preserve">Лучше, если вы отложите до формирования чистой речи: </w:t>
      </w:r>
    </w:p>
    <w:p w:rsidR="00FC592A" w:rsidRPr="00FC592A" w:rsidRDefault="00FC592A" w:rsidP="00FC592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</w:pPr>
      <w:r w:rsidRPr="00FC592A"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  <w:t xml:space="preserve">Изучение иностранных языков.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i/>
          <w:iCs/>
          <w:color w:val="555555"/>
          <w:sz w:val="24"/>
          <w:szCs w:val="21"/>
          <w:lang w:eastAsia="ru-RU"/>
        </w:rPr>
        <w:t>Норма в чужом языке может быть дефектом в своем: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1) межзубное произношение 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свистящих</w:t>
      </w:r>
      <w:proofErr w:type="gram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звуков-норма для английского языка;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2) </w:t>
      </w:r>
      <w:proofErr w:type="spell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грассирующе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е"</w:t>
      </w:r>
      <w:proofErr w:type="gram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Р</w:t>
      </w:r>
      <w:proofErr w:type="spell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"- норма во французском;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3) вибрация всей нёбной занавеск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и-</w:t>
      </w:r>
      <w:proofErr w:type="gram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норма в немецком.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u w:val="single"/>
          <w:lang w:eastAsia="ru-RU"/>
        </w:rPr>
        <w:t xml:space="preserve">Но все это будут дефекты для русского языка. </w:t>
      </w:r>
    </w:p>
    <w:p w:rsidR="00FC592A" w:rsidRPr="00FC592A" w:rsidRDefault="00FC592A" w:rsidP="00FC592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</w:pPr>
      <w:r w:rsidRPr="00FC592A"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  <w:t xml:space="preserve">Обучение чтению.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Если ребенок произнесет какие-то звуки неправильно и свяжет это дефектное произношение с буквой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.</w:t>
      </w:r>
      <w:proofErr w:type="gram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т</w:t>
      </w:r>
      <w:proofErr w:type="gram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о когда он научиться говорить правильный звук, для этого звука уже не будет буквы! Ведь у ребенка к этому времени сформировался условный рефлекс "звук - буква".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36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36"/>
          <w:szCs w:val="21"/>
          <w:lang w:eastAsia="ru-RU"/>
        </w:rPr>
        <w:t xml:space="preserve">3. </w:t>
      </w:r>
      <w:r w:rsidRPr="004F0C9F">
        <w:rPr>
          <w:rFonts w:ascii="Arial" w:eastAsia="Times New Roman" w:hAnsi="Arial" w:cs="Arial"/>
          <w:b/>
          <w:bCs/>
          <w:color w:val="555555"/>
          <w:sz w:val="36"/>
          <w:szCs w:val="21"/>
          <w:lang w:eastAsia="ru-RU"/>
        </w:rPr>
        <w:t xml:space="preserve">Что делать летом?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Чтобы лето не прошло даром, предлагаю вам потренировать с ребенком: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398ED8F6" wp14:editId="382618E1">
            <wp:extent cx="200025" cy="200025"/>
            <wp:effectExtent l="0" t="0" r="9525" b="9525"/>
            <wp:docPr id="12" name="Рисунок 12" descr="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lass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2A" w:rsidRPr="00FC592A" w:rsidRDefault="00FC592A" w:rsidP="00FC592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</w:pPr>
      <w:r w:rsidRPr="00FC592A"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  <w:t>дыхание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-тренируем силу и длительность выдоха: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обдувать одуванчики несколькими короткими, а потом одним долгим выдохом;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пускать мыльные пузыри через соломинку;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lastRenderedPageBreak/>
        <w:t>- надувать воздушные шарики;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надувать надувные игрушки, круги, мячи;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учиться плавать, выдыхая в воду; нырять;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- играть на музыкальных игрушках: дудочках, флейтах, губных гармошках.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77F3B4A2" wp14:editId="5B65976C">
            <wp:extent cx="285750" cy="219075"/>
            <wp:effectExtent l="0" t="0" r="0" b="9525"/>
            <wp:docPr id="13" name="Рисунок 13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2A" w:rsidRPr="00FC592A" w:rsidRDefault="00FC592A" w:rsidP="00FC592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</w:pPr>
      <w:r w:rsidRPr="00FC592A"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  <w:t>развитие мелкой моторики: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самообслуживание (молнии, кнопки, пуговицы, шнурки)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;</w:t>
      </w:r>
      <w:proofErr w:type="gramEnd"/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собирать, перебирать ягоды;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полоть грядки;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выкладывать рисунки из камней, шишек, спичек, круп;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играть с глиной и песком;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играть с мячиками (бросать, ловить, бить в цель)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;</w:t>
      </w:r>
      <w:proofErr w:type="gramEnd"/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- собирать мозаики, конструкторы, </w:t>
      </w:r>
      <w:proofErr w:type="spell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пазлы</w:t>
      </w:r>
      <w:proofErr w:type="spell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- лепить из пластилина, пластика, теста.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noProof/>
          <w:color w:val="555555"/>
          <w:sz w:val="24"/>
          <w:szCs w:val="21"/>
          <w:lang w:eastAsia="ru-RU"/>
        </w:rPr>
        <w:drawing>
          <wp:inline distT="0" distB="0" distL="0" distR="0" wp14:anchorId="28B78806" wp14:editId="23EA2001">
            <wp:extent cx="400050" cy="257175"/>
            <wp:effectExtent l="0" t="0" r="0" b="9525"/>
            <wp:docPr id="14" name="Рисунок 14" descr="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2A" w:rsidRPr="00FC592A" w:rsidRDefault="00FC592A" w:rsidP="00FC592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</w:pPr>
      <w:r w:rsidRPr="00FC592A">
        <w:rPr>
          <w:rFonts w:ascii="Arial" w:eastAsia="Times New Roman" w:hAnsi="Arial" w:cs="Arial"/>
          <w:b/>
          <w:bCs/>
          <w:color w:val="555555"/>
          <w:sz w:val="36"/>
          <w:szCs w:val="29"/>
          <w:lang w:eastAsia="ru-RU"/>
        </w:rPr>
        <w:t xml:space="preserve">развитие мышц речевого аппарата (неспецифическое) 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жевать мясо (а не только сосиски и котлеты)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;</w:t>
      </w:r>
      <w:proofErr w:type="gramEnd"/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жевать сырые овощи (редис, морковь, репа, турнепс)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;</w:t>
      </w:r>
      <w:proofErr w:type="gramEnd"/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- лизать языком с блюдца варенье, сметану, йогурт - для </w:t>
      </w:r>
      <w:proofErr w:type="spell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распластывания</w:t>
      </w:r>
      <w:proofErr w:type="spellEnd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языка;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чистить зубы (и десны) - это приучает к инородному телу во рту, снижая степень проявления рвотного рефлекса;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полоскать рот;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жевать боковыми зубами;</w:t>
      </w:r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>- сосать сухарики из хлеба, булки (соленые)</w:t>
      </w:r>
      <w:proofErr w:type="gramStart"/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 ;</w:t>
      </w:r>
      <w:proofErr w:type="gramEnd"/>
    </w:p>
    <w:p w:rsidR="00FC592A" w:rsidRPr="00FC592A" w:rsidRDefault="00FC592A" w:rsidP="00FC592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4"/>
          <w:szCs w:val="21"/>
          <w:lang w:eastAsia="ru-RU"/>
        </w:rPr>
      </w:pPr>
      <w:r w:rsidRPr="00FC592A">
        <w:rPr>
          <w:rFonts w:ascii="Arial" w:eastAsia="Times New Roman" w:hAnsi="Arial" w:cs="Arial"/>
          <w:color w:val="555555"/>
          <w:sz w:val="24"/>
          <w:szCs w:val="21"/>
          <w:lang w:eastAsia="ru-RU"/>
        </w:rPr>
        <w:t xml:space="preserve">- лизать эскимо. </w:t>
      </w:r>
    </w:p>
    <w:p w:rsidR="004B37A4" w:rsidRPr="004F0C9F" w:rsidRDefault="004B37A4">
      <w:pPr>
        <w:rPr>
          <w:sz w:val="24"/>
        </w:rPr>
      </w:pPr>
    </w:p>
    <w:sectPr w:rsidR="004B37A4" w:rsidRPr="004F0C9F" w:rsidSect="00FC5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27" w:rsidRDefault="00F66A27" w:rsidP="006B2344">
      <w:pPr>
        <w:spacing w:after="0" w:line="240" w:lineRule="auto"/>
      </w:pPr>
      <w:r>
        <w:separator/>
      </w:r>
    </w:p>
  </w:endnote>
  <w:endnote w:type="continuationSeparator" w:id="0">
    <w:p w:rsidR="00F66A27" w:rsidRDefault="00F66A27" w:rsidP="006B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27" w:rsidRDefault="00F66A27" w:rsidP="006B2344">
      <w:pPr>
        <w:spacing w:after="0" w:line="240" w:lineRule="auto"/>
      </w:pPr>
      <w:r>
        <w:separator/>
      </w:r>
    </w:p>
  </w:footnote>
  <w:footnote w:type="continuationSeparator" w:id="0">
    <w:p w:rsidR="00F66A27" w:rsidRDefault="00F66A27" w:rsidP="006B2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08203C"/>
    <w:rsid w:val="004B37A4"/>
    <w:rsid w:val="004F0C9F"/>
    <w:rsid w:val="00634844"/>
    <w:rsid w:val="006B2344"/>
    <w:rsid w:val="006E67DB"/>
    <w:rsid w:val="009B7B2E"/>
    <w:rsid w:val="00BF2203"/>
    <w:rsid w:val="00CD750B"/>
    <w:rsid w:val="00D411AA"/>
    <w:rsid w:val="00E35D92"/>
    <w:rsid w:val="00F66A27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334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42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337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3071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2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8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2014-01-08T14:28:00Z</cp:lastPrinted>
  <dcterms:created xsi:type="dcterms:W3CDTF">2014-01-08T14:32:00Z</dcterms:created>
  <dcterms:modified xsi:type="dcterms:W3CDTF">2014-01-08T14:32:00Z</dcterms:modified>
</cp:coreProperties>
</file>