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DB" w:rsidRPr="006E67DB" w:rsidRDefault="006E67DB" w:rsidP="006E67D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 w:themeColor="text1"/>
          <w:szCs w:val="18"/>
          <w:lang w:eastAsia="ru-RU"/>
        </w:rPr>
      </w:pPr>
      <w:bookmarkStart w:id="0" w:name="2"/>
      <w:bookmarkEnd w:id="0"/>
      <w:r w:rsidRPr="006E67DB">
        <w:rPr>
          <w:rFonts w:ascii="Verdana" w:eastAsia="Times New Roman" w:hAnsi="Verdana" w:cs="Times New Roman"/>
          <w:b/>
          <w:bCs/>
          <w:color w:val="000000" w:themeColor="text1"/>
          <w:szCs w:val="18"/>
          <w:lang w:eastAsia="ru-RU"/>
        </w:rPr>
        <w:t>«Не поговорить с человеком, который достоин разговора, –</w:t>
      </w:r>
      <w:r w:rsidRPr="006E67DB">
        <w:rPr>
          <w:rFonts w:ascii="Verdana" w:eastAsia="Times New Roman" w:hAnsi="Verdana" w:cs="Times New Roman"/>
          <w:b/>
          <w:bCs/>
          <w:color w:val="000000" w:themeColor="text1"/>
          <w:szCs w:val="18"/>
          <w:lang w:eastAsia="ru-RU"/>
        </w:rPr>
        <w:br/>
        <w:t>значит потерять человека. Говорить с человеком,</w:t>
      </w:r>
      <w:r w:rsidRPr="006E67DB">
        <w:rPr>
          <w:rFonts w:ascii="Verdana" w:eastAsia="Times New Roman" w:hAnsi="Verdana" w:cs="Times New Roman"/>
          <w:b/>
          <w:bCs/>
          <w:color w:val="000000" w:themeColor="text1"/>
          <w:szCs w:val="18"/>
          <w:lang w:eastAsia="ru-RU"/>
        </w:rPr>
        <w:br/>
        <w:t>который разговора не достоин, - значит потерять слова.</w:t>
      </w:r>
      <w:r w:rsidRPr="006E67DB">
        <w:rPr>
          <w:rFonts w:ascii="Verdana" w:eastAsia="Times New Roman" w:hAnsi="Verdana" w:cs="Times New Roman"/>
          <w:b/>
          <w:bCs/>
          <w:color w:val="000000" w:themeColor="text1"/>
          <w:szCs w:val="18"/>
          <w:lang w:eastAsia="ru-RU"/>
        </w:rPr>
        <w:br/>
      </w:r>
      <w:proofErr w:type="gramStart"/>
      <w:r w:rsidRPr="006E67DB">
        <w:rPr>
          <w:rFonts w:ascii="Verdana" w:eastAsia="Times New Roman" w:hAnsi="Verdana" w:cs="Times New Roman"/>
          <w:b/>
          <w:bCs/>
          <w:color w:val="000000" w:themeColor="text1"/>
          <w:szCs w:val="18"/>
          <w:lang w:eastAsia="ru-RU"/>
        </w:rPr>
        <w:t>Мудрый</w:t>
      </w:r>
      <w:proofErr w:type="gramEnd"/>
      <w:r w:rsidRPr="006E67DB">
        <w:rPr>
          <w:rFonts w:ascii="Verdana" w:eastAsia="Times New Roman" w:hAnsi="Verdana" w:cs="Times New Roman"/>
          <w:b/>
          <w:bCs/>
          <w:color w:val="000000" w:themeColor="text1"/>
          <w:szCs w:val="18"/>
          <w:lang w:eastAsia="ru-RU"/>
        </w:rPr>
        <w:t xml:space="preserve"> не теряет ни людей, ни слов»</w:t>
      </w:r>
    </w:p>
    <w:p w:rsidR="006E67DB" w:rsidRPr="006E67DB" w:rsidRDefault="006E67DB" w:rsidP="006E67DB">
      <w:pPr>
        <w:spacing w:after="0" w:line="240" w:lineRule="auto"/>
        <w:jc w:val="right"/>
        <w:rPr>
          <w:rFonts w:ascii="Verdana" w:eastAsia="Times New Roman" w:hAnsi="Verdana" w:cs="Times New Roman"/>
          <w:color w:val="000099"/>
          <w:szCs w:val="18"/>
          <w:lang w:eastAsia="ru-RU"/>
        </w:rPr>
      </w:pPr>
      <w:r w:rsidRPr="006E67DB">
        <w:rPr>
          <w:rFonts w:ascii="Verdana" w:eastAsia="Times New Roman" w:hAnsi="Verdana" w:cs="Times New Roman"/>
          <w:b/>
          <w:bCs/>
          <w:color w:val="000000" w:themeColor="text1"/>
          <w:szCs w:val="18"/>
          <w:lang w:eastAsia="ru-RU"/>
        </w:rPr>
        <w:t>Конфуций</w:t>
      </w:r>
    </w:p>
    <w:p w:rsidR="006E67DB" w:rsidRPr="006E67DB" w:rsidRDefault="006E67DB" w:rsidP="006E67DB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99"/>
          <w:kern w:val="36"/>
          <w:sz w:val="28"/>
          <w:szCs w:val="21"/>
          <w:lang w:eastAsia="ru-RU"/>
        </w:rPr>
      </w:pPr>
      <w:r w:rsidRPr="006E67DB">
        <w:rPr>
          <w:rFonts w:ascii="Verdana" w:eastAsia="Times New Roman" w:hAnsi="Verdana" w:cs="Times New Roman"/>
          <w:b/>
          <w:bCs/>
          <w:color w:val="000099"/>
          <w:kern w:val="36"/>
          <w:sz w:val="28"/>
          <w:szCs w:val="21"/>
          <w:lang w:eastAsia="ru-RU"/>
        </w:rPr>
        <w:t>Что делать, если ребенок не любит читать?</w:t>
      </w:r>
    </w:p>
    <w:p w:rsidR="006E67DB" w:rsidRDefault="006E67DB" w:rsidP="006E67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Cs w:val="18"/>
          <w:lang w:eastAsia="ru-RU"/>
        </w:rPr>
      </w:pP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Решение только одно: не заставлять</w:t>
      </w:r>
      <w:proofErr w:type="gram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,</w:t>
      </w:r>
      <w:proofErr w:type="gram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а превратить чтение в удовольствие!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Среди причин, отбивающих интерес к чтению, есть и те, что можно назвать школьными. Несмотря на то, что предмет «литература» в школьном расписании занимает одну из ведущих позиций, любовь к книге от этого не увеличивается, а иногда, наоборот, пропадает. Негативное отношение к чтению порождено </w:t>
      </w:r>
      <w:proofErr w:type="gram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элементарной</w:t>
      </w:r>
      <w:proofErr w:type="gram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</w:t>
      </w:r>
      <w:proofErr w:type="spell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обязаловкой</w:t>
      </w:r>
      <w:proofErr w:type="spell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. Вот почему «Капитанская дочка», прочитанная в 9 лет по совету бабушки, воспринимается как гениальное откровение, а в 12 лет на уроках литературы вызывает смертельную зевоту. Неудачная школьная программа, которая не учитывает возрастных и психологических особенностей детей, </w:t>
      </w:r>
      <w:proofErr w:type="gram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увы</w:t>
      </w:r>
      <w:proofErr w:type="gram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, еще одна причина нелюбви к чтению. В возрасте 10-11 лет ребенок не может еще оценить в книге ничего, кроме сюжета.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А иногда бывает и так. Родители – книголюбы со стажем, дома – книг полно, а ребенок читать не хочет и ни на какие уговоры не поддается: не интересны ему ни </w:t>
      </w:r>
      <w:proofErr w:type="gram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Вини-Пух</w:t>
      </w:r>
      <w:proofErr w:type="gram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с </w:t>
      </w:r>
      <w:proofErr w:type="spell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Бармалеем</w:t>
      </w:r>
      <w:proofErr w:type="spell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, ни </w:t>
      </w:r>
      <w:proofErr w:type="spell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хоббиты</w:t>
      </w:r>
      <w:proofErr w:type="spell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с </w:t>
      </w:r>
      <w:proofErr w:type="spell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муммитролями</w:t>
      </w:r>
      <w:proofErr w:type="spell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. Тогда, возможно, причину стоит искать глубже. Чтение – сложнейший процесс, в котором задействованы оба полушария головного мозга, поэтому, если одна из зон «пробуксовывает», весь процесс теряет смысл. Как правило, такие дети плохо пишут, путают буквы, с трудом составляют предложения, не могут выбрать верное окончание в словосочетании. </w:t>
      </w:r>
      <w:proofErr w:type="spell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Несформированность</w:t>
      </w:r>
      <w:proofErr w:type="spell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образа буквы (когда между «б» и «д», например, особой разницы не видно) приводит к тому, что процесс чтения сильно затрудняется, от ребенка ускользает смысл читаемого, потому что он не в состоян</w:t>
      </w:r>
      <w:proofErr w:type="gram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ии уя</w:t>
      </w:r>
      <w:proofErr w:type="gram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снить смысл каждого конкретного слова. Чтение из наслаждения превращается в жуткое наказание. Ребенок напряженно складывает буквы в слова, но не понимает сути и смысла.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Если ребенок мало играл в раннем детстве, если палочка для него никогда не превращалась в лопатку или в лошадку, значит, его фантазия не развита в достаточной степени. А какое удовольствие от чтения можно получить, не представляя себя на месте Руслана, летящего на бороде Черномора, или на месте девочки Элли, идущей по дороге, вымощенной желтым кирпичом? Хорошее воображение – необходимое условие успешного и заинтересованного чтения. Причем это вещи, не просто взаимосвязанные, но и взаимовлияющие. Воображение прекрасно развивается с помощью рисования, а рисование под чтение – один из способов приобщения ребенка к книге. Ну а чем красивее внешне и интереснее по содержанию будет эта книга – тем больше у вас шансов на успех.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Нередко дети равнодушны к «большой» литературе, но зато читают журналы, разнообразные энциклопедии, комиксы по мотивам любимых фильмов. «Все это тоже чтение, и его надо уважать, – говорит Наталья Евсикова. – Оно обогащает воображение, помогает познавать окружающий мир и самих себя. Нет чтения хорошего и плохого, оно бывает лишь соответствующим возрасту или нет».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Чтение – не просто удовольствие, но, прежде всего, свобода. Свобода выбирать, что читать – самому, без учителей, без родителей. Чтение – это вообще личное дело, потому что в нем мы ищем и в значительной мере отражаем себя. Книгам приписывается уйма достоинств, которыми они действительно обладают. Но есть множество других способов познавать мир и развивать свое воображение: игра, музыка, живопись или кино... Родителям, воспитанным советской школой в убеждении, что книга – это, прежде всего «источник знаний» и «лучший подарок», непросто принять эту мысль. Но стоит попытаться это сделать, если мы действительно хотим, чтобы чтение для наших детей стало естественным и радостным процессом. </w:t>
      </w:r>
    </w:p>
    <w:p w:rsidR="006E67DB" w:rsidRPr="006E67DB" w:rsidRDefault="006E67DB" w:rsidP="006E67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Cs w:val="18"/>
          <w:lang w:eastAsia="ru-RU"/>
        </w:rPr>
      </w:pPr>
    </w:p>
    <w:p w:rsidR="006E67DB" w:rsidRPr="006E67DB" w:rsidRDefault="006E67DB" w:rsidP="006E67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99"/>
          <w:sz w:val="28"/>
          <w:szCs w:val="18"/>
          <w:lang w:eastAsia="ru-RU"/>
        </w:rPr>
      </w:pPr>
      <w:r w:rsidRPr="006E67DB">
        <w:rPr>
          <w:rFonts w:ascii="Verdana" w:eastAsia="Times New Roman" w:hAnsi="Verdana" w:cs="Times New Roman"/>
          <w:b/>
          <w:bCs/>
          <w:color w:val="000099"/>
          <w:sz w:val="28"/>
          <w:szCs w:val="18"/>
          <w:lang w:eastAsia="ru-RU"/>
        </w:rPr>
        <w:lastRenderedPageBreak/>
        <w:t>11 советов, чтобы превратить чтение в удовольствие</w:t>
      </w:r>
    </w:p>
    <w:p w:rsidR="006E67DB" w:rsidRPr="006E67DB" w:rsidRDefault="006E67DB" w:rsidP="006E67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Cs w:val="18"/>
          <w:lang w:eastAsia="ru-RU"/>
        </w:rPr>
      </w:pP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1. Начинайте читать малышу, когда он еще не умеет разговаривать. А когда он станет читать сам, сохраняйте ритуал «чтения после обеда» или «на ночь». Читайте с ребенком вслух, по ролям, по очереди – к взаимному удовольствию.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2. Воспользуйтесь психологическим принципом «неоконченного действия»: читая вслух, остановитесь на самом интересном месте (ах, прости, я должен (должна) уйти, мы остановились вот тут) и оставьте ребенка наедине с </w:t>
      </w:r>
      <w:proofErr w:type="gram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книгой</w:t>
      </w:r>
      <w:proofErr w:type="gram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… а через некоторое время спросите: ну, расскажи, что там было дальше, мне это очень интересно!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3. Читайте сами «про себя» у него на глазах. Он должен видеть, что вам это нравится. Иногда именно так возникает желание тоже познать это удовольствие.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4. Смиритесь с тем, что он будет читать книги одной серии или комиксы. Это тоже чтение! Предложите ему попробовать самому сочинить истории в картинках.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5. Подпишите его на какой-нибудь журнал: футбол, конный спорт – что ему больше по душе. Журнал выглядит менее внушительно, чем книга.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</w:r>
      <w:bookmarkStart w:id="1" w:name="_GoBack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6. Спросите у его друзей, что они читают. Наступает возраст, когда мнение приятелей </w:t>
      </w:r>
      <w:bookmarkEnd w:id="1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значит больше, чем советы родителей.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7. Попробуйте разные жанры: юмор, детективы, фантастику, сентиментальные истории</w:t>
      </w:r>
      <w:proofErr w:type="gramStart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.. </w:t>
      </w:r>
      <w:proofErr w:type="gramEnd"/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t>Может быть, он просто еще не нашел то, что ему по вкусу.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8. Устройте небольшую библиотечку прямо в его комнате или отведите место в общем книжном шкафу.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9. Ходите вместе в книжный магазин - тогда, когда там не очень много людей. Если ребенок выберет книгу, которая вас почему-либо не устроит, идите на компромисс: мы купим ее, и ты сам будешь читать, а вместе почитаем то, что нравится и мне.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10. Никогда не заставляйте дочитывать книгу, над которой он скучает. Не задавайте вопросы для контроля: как ты понял? Чем тебе понравилось? Формулируя свои читательские впечатления, дети обедняют их, превращают в схемы. </w:t>
      </w:r>
      <w:r w:rsidRPr="006E67DB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11. Обсуждая с ребенком его школьные дела, всегда можно найти какую-то параллель в литературе: «Слушай, это прям как у Чехова», «Помнишь, как у Кассиля Оська вышел из подобной ситуации?». Ребенок привыкнет искать ответы на свои вопросы у писателей и будет чаще общаться с книгами. </w:t>
      </w:r>
    </w:p>
    <w:p w:rsidR="006E67DB" w:rsidRPr="006E67DB" w:rsidRDefault="006E67DB" w:rsidP="006E67D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99"/>
          <w:szCs w:val="18"/>
          <w:lang w:eastAsia="ru-RU"/>
        </w:rPr>
      </w:pPr>
      <w:proofErr w:type="spellStart"/>
      <w:r w:rsidRPr="006E67DB">
        <w:rPr>
          <w:rFonts w:ascii="Verdana" w:eastAsia="Times New Roman" w:hAnsi="Verdana" w:cs="Times New Roman"/>
          <w:b/>
          <w:bCs/>
          <w:color w:val="000099"/>
          <w:szCs w:val="18"/>
          <w:lang w:eastAsia="ru-RU"/>
        </w:rPr>
        <w:t>Сергушкина</w:t>
      </w:r>
      <w:proofErr w:type="spellEnd"/>
      <w:r w:rsidRPr="006E67DB">
        <w:rPr>
          <w:rFonts w:ascii="Verdana" w:eastAsia="Times New Roman" w:hAnsi="Verdana" w:cs="Times New Roman"/>
          <w:b/>
          <w:bCs/>
          <w:color w:val="000099"/>
          <w:szCs w:val="18"/>
          <w:lang w:eastAsia="ru-RU"/>
        </w:rPr>
        <w:t xml:space="preserve"> М.И.</w:t>
      </w:r>
    </w:p>
    <w:p w:rsidR="004B37A4" w:rsidRPr="006E67DB" w:rsidRDefault="004B37A4">
      <w:pPr>
        <w:rPr>
          <w:color w:val="FF0000"/>
        </w:rPr>
      </w:pPr>
    </w:p>
    <w:sectPr w:rsidR="004B37A4" w:rsidRPr="006E67DB" w:rsidSect="006E6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4B37A4"/>
    <w:rsid w:val="006E67DB"/>
    <w:rsid w:val="00E3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1</cp:revision>
  <cp:lastPrinted>2014-01-08T13:37:00Z</cp:lastPrinted>
  <dcterms:created xsi:type="dcterms:W3CDTF">2014-01-08T13:25:00Z</dcterms:created>
  <dcterms:modified xsi:type="dcterms:W3CDTF">2014-01-08T13:38:00Z</dcterms:modified>
</cp:coreProperties>
</file>