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C6475" w:rsidTr="00FC6475">
        <w:tc>
          <w:tcPr>
            <w:tcW w:w="5778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372835" w:rsidRPr="00FC6475" w:rsidRDefault="00FC6475" w:rsidP="0037283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  <w:r w:rsidR="00810217">
              <w:rPr>
                <w:rFonts w:ascii="Georgia" w:hAnsi="Georgia"/>
                <w:b/>
                <w:sz w:val="24"/>
                <w:szCs w:val="24"/>
              </w:rPr>
              <w:t>КАРТОЧКА № 17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810217" w:rsidRDefault="00810217" w:rsidP="0081021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bookmarkStart w:id="1" w:name="ann"/>
            <w:r>
              <w:rPr>
                <w:rFonts w:ascii="Georgia" w:hAnsi="Georgia"/>
                <w:b/>
                <w:sz w:val="24"/>
                <w:szCs w:val="24"/>
              </w:rPr>
              <w:t>«</w:t>
            </w:r>
            <w:r w:rsidRPr="00810217">
              <w:rPr>
                <w:rFonts w:ascii="Georgia" w:hAnsi="Georgia"/>
                <w:b/>
                <w:sz w:val="24"/>
                <w:szCs w:val="24"/>
              </w:rPr>
              <w:t>Бездомный заяц</w:t>
            </w:r>
            <w:r>
              <w:rPr>
                <w:rFonts w:ascii="Georgia" w:hAnsi="Georgia"/>
                <w:b/>
                <w:sz w:val="24"/>
                <w:szCs w:val="24"/>
              </w:rPr>
              <w:t>»</w:t>
            </w:r>
          </w:p>
          <w:p w:rsidR="00810217" w:rsidRPr="00810217" w:rsidRDefault="00810217" w:rsidP="00810217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10217" w:rsidRPr="00810217" w:rsidRDefault="00810217" w:rsidP="00810217">
            <w:pPr>
              <w:ind w:left="567" w:right="459"/>
              <w:jc w:val="center"/>
              <w:rPr>
                <w:rFonts w:ascii="Georgia" w:hAnsi="Georgia"/>
                <w:i/>
                <w:sz w:val="18"/>
                <w:szCs w:val="18"/>
              </w:rPr>
            </w:pPr>
            <w:r w:rsidRPr="00810217">
              <w:rPr>
                <w:rFonts w:ascii="Georgia" w:hAnsi="Georgia"/>
                <w:b/>
                <w:i/>
                <w:sz w:val="18"/>
                <w:szCs w:val="18"/>
                <w:u w:val="single"/>
              </w:rPr>
              <w:t>Задачи:</w:t>
            </w:r>
            <w:r w:rsidRPr="00810217">
              <w:rPr>
                <w:rFonts w:ascii="Georgia" w:hAnsi="Georgia"/>
                <w:i/>
                <w:sz w:val="18"/>
                <w:szCs w:val="18"/>
              </w:rPr>
              <w:t xml:space="preserve"> развивать внимание, быстроту реакции; оказывать общеукрепляющее и общеразвивающее воздействие на организм.</w:t>
            </w:r>
          </w:p>
          <w:p w:rsidR="00810217" w:rsidRPr="00810217" w:rsidRDefault="00810217" w:rsidP="00810217">
            <w:pPr>
              <w:ind w:left="567" w:right="459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810217" w:rsidRPr="00810217" w:rsidRDefault="00810217" w:rsidP="00810217">
            <w:pPr>
              <w:ind w:left="567" w:right="459"/>
              <w:jc w:val="center"/>
              <w:rPr>
                <w:rFonts w:ascii="Georgia" w:hAnsi="Georgia"/>
                <w:sz w:val="24"/>
                <w:szCs w:val="24"/>
              </w:rPr>
            </w:pPr>
            <w:r w:rsidRPr="00810217">
              <w:rPr>
                <w:rFonts w:ascii="Georgia" w:hAnsi="Georgia"/>
                <w:sz w:val="24"/>
                <w:szCs w:val="24"/>
              </w:rPr>
              <w:t>Выбирается «лиса», остальные дети изображают «зайцев». На одной стороне площадки «зайцы» устраивают себе «норы» — обручи и, прыгая по залу, показывают, как грызут морковку.</w:t>
            </w:r>
          </w:p>
          <w:p w:rsidR="00810217" w:rsidRPr="00810217" w:rsidRDefault="00810217" w:rsidP="00810217">
            <w:pPr>
              <w:ind w:left="567" w:right="459"/>
              <w:jc w:val="center"/>
              <w:rPr>
                <w:rFonts w:ascii="Georgia" w:hAnsi="Georgia"/>
                <w:sz w:val="24"/>
                <w:szCs w:val="24"/>
              </w:rPr>
            </w:pPr>
            <w:r w:rsidRPr="00810217">
              <w:rPr>
                <w:rFonts w:ascii="Georgia" w:hAnsi="Georgia"/>
                <w:sz w:val="24"/>
                <w:szCs w:val="24"/>
              </w:rPr>
              <w:t>Ведущий говорит: «Лиса». Она бежит за «зайцами», стараясь их поймать. «Зайцы» убегают в любую нору. «Лиса» пытается занять одну из них. Бездомный «заяц» становится лисой.</w:t>
            </w:r>
          </w:p>
          <w:bookmarkEnd w:id="1"/>
          <w:p w:rsidR="00FC6475" w:rsidRPr="006566D6" w:rsidRDefault="00FC6475" w:rsidP="00810217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810217" w:rsidP="00FC6475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КАРТОЧКА № 18</w:t>
            </w:r>
          </w:p>
          <w:p w:rsidR="00810217" w:rsidRDefault="00810217" w:rsidP="00810217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«</w:t>
            </w:r>
            <w:r w:rsidRPr="00810217">
              <w:rPr>
                <w:rFonts w:ascii="Georgia" w:eastAsia="Times New Roman" w:hAnsi="Georgia"/>
                <w:b/>
                <w:sz w:val="24"/>
                <w:szCs w:val="24"/>
              </w:rPr>
              <w:t>Заря-Заряница</w:t>
            </w:r>
            <w:r>
              <w:rPr>
                <w:rFonts w:ascii="Georgia" w:eastAsia="Times New Roman" w:hAnsi="Georgia"/>
                <w:b/>
                <w:sz w:val="24"/>
                <w:szCs w:val="24"/>
              </w:rPr>
              <w:t>»</w:t>
            </w:r>
          </w:p>
          <w:p w:rsidR="00810217" w:rsidRPr="00810217" w:rsidRDefault="00810217" w:rsidP="00810217">
            <w:pPr>
              <w:jc w:val="center"/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sz w:val="20"/>
                <w:szCs w:val="20"/>
              </w:rPr>
              <w:t>Дети встают в круг, руки держат за спиной, а один из играющих — заря — ходит сзади с лентой и говорит: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Заря-зарница,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Красная девица,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По полю ходила,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Ключи обронила,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Ключи золотые,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Ленты голубые,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 xml:space="preserve">Кольца обвитые </w:t>
            </w:r>
            <w:r w:rsidRPr="00810217">
              <w:rPr>
                <w:rFonts w:ascii="Georgia" w:eastAsia="Times New Roman" w:hAnsi="Georgia"/>
                <w:sz w:val="20"/>
                <w:szCs w:val="20"/>
              </w:rPr>
              <w:t>—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За водой пошла'</w:t>
            </w: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sz w:val="20"/>
                <w:szCs w:val="20"/>
              </w:rPr>
              <w:t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зарей. Игра повторяется.</w:t>
            </w:r>
          </w:p>
          <w:p w:rsid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810217">
              <w:rPr>
                <w:rFonts w:ascii="Georgia" w:eastAsia="Times New Roman" w:hAnsi="Georgia"/>
                <w:b/>
                <w:bCs/>
                <w:sz w:val="20"/>
                <w:szCs w:val="20"/>
              </w:rPr>
              <w:t xml:space="preserve">Правила игры. </w:t>
            </w:r>
            <w:r w:rsidRPr="00810217">
              <w:rPr>
                <w:rFonts w:ascii="Georgia" w:eastAsia="Times New Roman" w:hAnsi="Georgia"/>
                <w:sz w:val="20"/>
                <w:szCs w:val="20"/>
              </w:rPr>
              <w:t>Бегущие не должны пересекать круг. Играющие не поворачиваются, пока водящий выбирает, кому положить на плечо ленту.</w:t>
            </w:r>
          </w:p>
          <w:p w:rsid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810217" w:rsidRPr="00810217" w:rsidRDefault="00810217" w:rsidP="00810217">
            <w:pPr>
              <w:ind w:left="318" w:right="425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</w:p>
          <w:p w:rsidR="00372835" w:rsidRDefault="00372835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</w:p>
          <w:p w:rsidR="00810217" w:rsidRPr="00372835" w:rsidRDefault="00810217" w:rsidP="00372835">
            <w:pPr>
              <w:tabs>
                <w:tab w:val="left" w:pos="5279"/>
              </w:tabs>
              <w:ind w:left="318" w:right="425"/>
              <w:jc w:val="center"/>
              <w:rPr>
                <w:rFonts w:ascii="Georgia" w:eastAsia="Times New Roman" w:hAnsi="Georgia"/>
                <w:color w:val="000000"/>
                <w:sz w:val="16"/>
                <w:szCs w:val="16"/>
              </w:rPr>
            </w:pPr>
          </w:p>
          <w:p w:rsidR="00372835" w:rsidRPr="00372835" w:rsidRDefault="00372835" w:rsidP="00372835">
            <w:pPr>
              <w:jc w:val="center"/>
              <w:rPr>
                <w:rFonts w:ascii="Georgia" w:hAnsi="Georgia"/>
                <w:sz w:val="2"/>
                <w:szCs w:val="2"/>
              </w:rPr>
            </w:pPr>
          </w:p>
        </w:tc>
      </w:tr>
      <w:tr w:rsidR="00FC6475" w:rsidTr="004531FD">
        <w:trPr>
          <w:trHeight w:val="8023"/>
        </w:trPr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810217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19</w:t>
            </w: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  <w:p w:rsidR="00810217" w:rsidRDefault="00810217" w:rsidP="00810217">
            <w:pPr>
              <w:tabs>
                <w:tab w:val="left" w:pos="118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10217">
              <w:rPr>
                <w:rFonts w:ascii="Georgia" w:hAnsi="Georgia"/>
                <w:b/>
                <w:sz w:val="24"/>
                <w:szCs w:val="24"/>
              </w:rPr>
              <w:t>«Цветные автомобили»</w:t>
            </w:r>
          </w:p>
          <w:p w:rsidR="00810217" w:rsidRPr="00810217" w:rsidRDefault="00810217" w:rsidP="00810217">
            <w:pPr>
              <w:tabs>
                <w:tab w:val="left" w:pos="1180"/>
              </w:tabs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10217" w:rsidRPr="00810217" w:rsidRDefault="00810217" w:rsidP="00810217">
            <w:pPr>
              <w:tabs>
                <w:tab w:val="left" w:pos="1180"/>
              </w:tabs>
              <w:ind w:left="567" w:right="459"/>
              <w:jc w:val="both"/>
              <w:rPr>
                <w:rFonts w:ascii="Georgia" w:hAnsi="Georgia"/>
                <w:i/>
                <w:sz w:val="20"/>
                <w:szCs w:val="20"/>
              </w:rPr>
            </w:pPr>
            <w:r w:rsidRPr="0081021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Задачи:</w:t>
            </w:r>
            <w:r w:rsidRPr="00810217">
              <w:rPr>
                <w:rFonts w:ascii="Georgia" w:hAnsi="Georgia"/>
                <w:i/>
                <w:sz w:val="20"/>
                <w:szCs w:val="20"/>
              </w:rPr>
              <w:t xml:space="preserve"> развивать координацию зрительного, слухового и моторного анализаторов, умений ориентироваться в пространстве и различать цвета; тренировать подвижность нервных процессов; повышать эмоциональный тонус.</w:t>
            </w:r>
          </w:p>
          <w:p w:rsidR="00810217" w:rsidRPr="00810217" w:rsidRDefault="00810217" w:rsidP="00810217">
            <w:pPr>
              <w:tabs>
                <w:tab w:val="left" w:pos="1180"/>
              </w:tabs>
              <w:ind w:left="567" w:right="459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810217" w:rsidRPr="00810217" w:rsidRDefault="00810217" w:rsidP="00810217">
            <w:pPr>
              <w:tabs>
                <w:tab w:val="left" w:pos="1180"/>
              </w:tabs>
              <w:ind w:left="567" w:right="459"/>
              <w:jc w:val="both"/>
              <w:rPr>
                <w:rFonts w:ascii="Georgia" w:hAnsi="Georgia"/>
                <w:sz w:val="24"/>
                <w:szCs w:val="24"/>
              </w:rPr>
            </w:pPr>
            <w:r w:rsidRPr="00810217">
              <w:rPr>
                <w:rFonts w:ascii="Georgia" w:hAnsi="Georgia"/>
                <w:sz w:val="24"/>
                <w:szCs w:val="24"/>
              </w:rPr>
              <w:t>Детям раздают цветные рули (имитация автомобилей), после чего их распределяют в зависимости от цвета руля на скамейки — «гаражи». Игра начинается. Включают светофор или используют флажки. На красный свет — возвращаются в «гараж», на жёлтый — стоят на месте, на зелёный — едут.</w:t>
            </w:r>
          </w:p>
          <w:p w:rsidR="00FC6475" w:rsidRPr="004531FD" w:rsidRDefault="00FC6475" w:rsidP="00810217">
            <w:pPr>
              <w:tabs>
                <w:tab w:val="left" w:pos="5245"/>
              </w:tabs>
              <w:ind w:left="426" w:right="317" w:hanging="8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6566D6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</w:t>
            </w:r>
            <w:r w:rsidR="00810217">
              <w:rPr>
                <w:rFonts w:ascii="Georgia" w:hAnsi="Georgia"/>
                <w:b/>
                <w:sz w:val="24"/>
                <w:szCs w:val="24"/>
              </w:rPr>
              <w:t>ЧКА № 20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10217" w:rsidRDefault="00810217" w:rsidP="00810217">
            <w:pPr>
              <w:tabs>
                <w:tab w:val="left" w:pos="118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10217">
              <w:rPr>
                <w:rFonts w:ascii="Georgia" w:hAnsi="Georgia"/>
                <w:b/>
                <w:sz w:val="24"/>
                <w:szCs w:val="24"/>
              </w:rPr>
              <w:t>«Мороз Красный нос»</w:t>
            </w:r>
          </w:p>
          <w:p w:rsidR="00810217" w:rsidRPr="00810217" w:rsidRDefault="00810217" w:rsidP="00810217">
            <w:pPr>
              <w:tabs>
                <w:tab w:val="left" w:pos="1180"/>
              </w:tabs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810217" w:rsidRDefault="00810217" w:rsidP="00810217">
            <w:pPr>
              <w:tabs>
                <w:tab w:val="left" w:pos="1180"/>
              </w:tabs>
              <w:ind w:left="459" w:right="425"/>
              <w:jc w:val="center"/>
              <w:rPr>
                <w:rFonts w:ascii="Georgia" w:hAnsi="Georgia"/>
                <w:sz w:val="16"/>
                <w:szCs w:val="16"/>
              </w:rPr>
            </w:pPr>
            <w:r w:rsidRPr="00810217">
              <w:rPr>
                <w:rFonts w:ascii="Georgia" w:hAnsi="Georgia"/>
                <w:b/>
                <w:sz w:val="16"/>
                <w:szCs w:val="16"/>
                <w:u w:val="single"/>
              </w:rPr>
              <w:t>Задачи:</w:t>
            </w:r>
            <w:r w:rsidRPr="00810217">
              <w:rPr>
                <w:rFonts w:ascii="Georgia" w:hAnsi="Georgia"/>
                <w:sz w:val="16"/>
                <w:szCs w:val="16"/>
              </w:rPr>
              <w:t xml:space="preserve"> развивать ловкость, быстроту; воспитывать выдержку, терпение.</w:t>
            </w:r>
          </w:p>
          <w:p w:rsidR="00810217" w:rsidRPr="00810217" w:rsidRDefault="00810217" w:rsidP="00810217">
            <w:pPr>
              <w:tabs>
                <w:tab w:val="left" w:pos="1180"/>
              </w:tabs>
              <w:ind w:left="459" w:right="425"/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810217" w:rsidRPr="00810217" w:rsidRDefault="00810217" w:rsidP="00810217">
            <w:pPr>
              <w:tabs>
                <w:tab w:val="left" w:pos="1180"/>
              </w:tabs>
              <w:ind w:left="459" w:right="425"/>
              <w:jc w:val="both"/>
              <w:rPr>
                <w:rFonts w:ascii="Georgia" w:hAnsi="Georgia"/>
                <w:sz w:val="20"/>
                <w:szCs w:val="20"/>
              </w:rPr>
            </w:pPr>
            <w:r w:rsidRPr="00810217">
              <w:rPr>
                <w:rFonts w:ascii="Georgia" w:hAnsi="Georgia"/>
                <w:sz w:val="20"/>
                <w:szCs w:val="20"/>
              </w:rPr>
              <w:t>На противоположных сторонах площадки обозначаются два дома, и в одном из них располагаются игроки. На середине площадки лицом к ним становится водящей — Мороз Красный нос. Он произносит:</w:t>
            </w:r>
          </w:p>
          <w:p w:rsidR="00810217" w:rsidRPr="00810217" w:rsidRDefault="00810217" w:rsidP="00810217">
            <w:pPr>
              <w:tabs>
                <w:tab w:val="left" w:pos="1180"/>
              </w:tabs>
              <w:ind w:left="459" w:right="425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10217">
              <w:rPr>
                <w:rFonts w:ascii="Georgia" w:hAnsi="Georgia"/>
                <w:i/>
                <w:sz w:val="20"/>
                <w:szCs w:val="20"/>
              </w:rPr>
              <w:t>Я Мороз Красный нос!</w:t>
            </w:r>
          </w:p>
          <w:p w:rsidR="00810217" w:rsidRPr="00810217" w:rsidRDefault="00810217" w:rsidP="00810217">
            <w:pPr>
              <w:tabs>
                <w:tab w:val="left" w:pos="1180"/>
              </w:tabs>
              <w:ind w:left="459" w:right="425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10217">
              <w:rPr>
                <w:rFonts w:ascii="Georgia" w:hAnsi="Georgia"/>
                <w:i/>
                <w:sz w:val="20"/>
                <w:szCs w:val="20"/>
              </w:rPr>
              <w:t>Кто из вас решится</w:t>
            </w:r>
          </w:p>
          <w:p w:rsidR="00810217" w:rsidRPr="00810217" w:rsidRDefault="00810217" w:rsidP="00810217">
            <w:pPr>
              <w:tabs>
                <w:tab w:val="left" w:pos="1180"/>
              </w:tabs>
              <w:ind w:left="459" w:right="425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10217">
              <w:rPr>
                <w:rFonts w:ascii="Georgia" w:hAnsi="Georgia"/>
                <w:i/>
                <w:sz w:val="20"/>
                <w:szCs w:val="20"/>
              </w:rPr>
              <w:t>В путь-дороженьку пуститься?</w:t>
            </w:r>
          </w:p>
          <w:p w:rsidR="00810217" w:rsidRPr="00810217" w:rsidRDefault="00810217" w:rsidP="00810217">
            <w:pPr>
              <w:tabs>
                <w:tab w:val="left" w:pos="1180"/>
              </w:tabs>
              <w:ind w:left="459" w:right="425"/>
              <w:jc w:val="both"/>
              <w:rPr>
                <w:rFonts w:ascii="Georgia" w:hAnsi="Georgia"/>
                <w:sz w:val="24"/>
                <w:szCs w:val="24"/>
              </w:rPr>
            </w:pPr>
            <w:r w:rsidRPr="00810217">
              <w:rPr>
                <w:rFonts w:ascii="Georgia" w:hAnsi="Georgia"/>
                <w:sz w:val="24"/>
                <w:szCs w:val="24"/>
              </w:rPr>
              <w:t>Дети хором отвечают: «Не боимся мы угроз, и не страшен нам Мороз!» После этого они бегут через площадку в другой дом, а Мороз догоняет их и старается заморозить — коснуться рукой. «Замороженные» останавливаются на том месте, где их настиг Мороз, и стоят до конца перебежки.</w:t>
            </w:r>
          </w:p>
          <w:p w:rsidR="004531FD" w:rsidRPr="004531FD" w:rsidRDefault="00810217" w:rsidP="00810217">
            <w:pPr>
              <w:pStyle w:val="a6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</w:rPr>
              <w:t xml:space="preserve"> </w:t>
            </w:r>
          </w:p>
        </w:tc>
      </w:tr>
    </w:tbl>
    <w:p w:rsidR="004531FD" w:rsidRPr="00FC6475" w:rsidRDefault="004531FD" w:rsidP="00FC6475">
      <w:pPr>
        <w:spacing w:after="0"/>
        <w:rPr>
          <w:rFonts w:ascii="Georgia" w:hAnsi="Georgia"/>
          <w:sz w:val="24"/>
          <w:szCs w:val="24"/>
        </w:rPr>
      </w:pPr>
    </w:p>
    <w:sectPr w:rsidR="004531FD" w:rsidRPr="00FC6475" w:rsidSect="004531F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021CD5"/>
    <w:rsid w:val="00372835"/>
    <w:rsid w:val="003E0BA8"/>
    <w:rsid w:val="004531FD"/>
    <w:rsid w:val="006566D6"/>
    <w:rsid w:val="00810217"/>
    <w:rsid w:val="009D2E5F"/>
    <w:rsid w:val="00A06651"/>
    <w:rsid w:val="00C3466C"/>
    <w:rsid w:val="00D308B5"/>
    <w:rsid w:val="00EA5647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2835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2</cp:revision>
  <dcterms:created xsi:type="dcterms:W3CDTF">2012-06-28T08:31:00Z</dcterms:created>
  <dcterms:modified xsi:type="dcterms:W3CDTF">2012-06-28T08:31:00Z</dcterms:modified>
</cp:coreProperties>
</file>